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7CB8" w:rsidRPr="009D7CB8" w:rsidRDefault="009D7CB8" w:rsidP="009D7CB8">
      <w:pPr>
        <w:spacing w:after="52" w:line="240" w:lineRule="auto"/>
        <w:outlineLvl w:val="1"/>
        <w:rPr>
          <w:rFonts w:ascii="Arial" w:eastAsia="Times New Roman" w:hAnsi="Arial" w:cs="Arial"/>
          <w:b/>
          <w:bCs/>
          <w:color w:val="666666"/>
          <w:lang/>
        </w:rPr>
      </w:pPr>
      <w:r w:rsidRPr="009D7CB8">
        <w:rPr>
          <w:rFonts w:ascii="Arial" w:eastAsia="Times New Roman" w:hAnsi="Arial" w:cs="Arial"/>
          <w:b/>
          <w:bCs/>
          <w:noProof/>
          <w:color w:val="666666"/>
        </w:rPr>
        <w:drawing>
          <wp:inline distT="0" distB="0" distL="0" distR="0">
            <wp:extent cx="3333115" cy="808355"/>
            <wp:effectExtent l="19050" t="0" r="635" b="0"/>
            <wp:docPr id="1" name="Picture 1" descr="American Bank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merican Banker"/>
                    <pic:cNvPicPr>
                      <a:picLocks noChangeAspect="1" noChangeArrowheads="1"/>
                    </pic:cNvPicPr>
                  </pic:nvPicPr>
                  <pic:blipFill>
                    <a:blip r:embed="rId4"/>
                    <a:srcRect/>
                    <a:stretch>
                      <a:fillRect/>
                    </a:stretch>
                  </pic:blipFill>
                  <pic:spPr bwMode="auto">
                    <a:xfrm>
                      <a:off x="0" y="0"/>
                      <a:ext cx="3333115" cy="808355"/>
                    </a:xfrm>
                    <a:prstGeom prst="rect">
                      <a:avLst/>
                    </a:prstGeom>
                    <a:noFill/>
                    <a:ln w="9525">
                      <a:noFill/>
                      <a:miter lim="800000"/>
                      <a:headEnd/>
                      <a:tailEnd/>
                    </a:ln>
                  </pic:spPr>
                </pic:pic>
              </a:graphicData>
            </a:graphic>
          </wp:inline>
        </w:drawing>
      </w:r>
    </w:p>
    <w:p w:rsidR="009D7CB8" w:rsidRPr="009D7CB8" w:rsidRDefault="009D7CB8" w:rsidP="009D7CB8">
      <w:pPr>
        <w:spacing w:after="120" w:line="240" w:lineRule="auto"/>
        <w:outlineLvl w:val="1"/>
        <w:rPr>
          <w:rFonts w:ascii="Arial" w:eastAsia="Times New Roman" w:hAnsi="Arial" w:cs="Arial"/>
          <w:b/>
          <w:bCs/>
          <w:color w:val="252525"/>
          <w:kern w:val="36"/>
          <w:lang/>
        </w:rPr>
      </w:pPr>
      <w:r w:rsidRPr="009D7CB8">
        <w:rPr>
          <w:rFonts w:ascii="Arial" w:eastAsia="Times New Roman" w:hAnsi="Arial" w:cs="Arial"/>
          <w:b/>
          <w:bCs/>
          <w:color w:val="252525"/>
          <w:kern w:val="36"/>
          <w:lang/>
        </w:rPr>
        <w:t>Rate-risk plan would require decisions.</w:t>
      </w:r>
    </w:p>
    <w:p w:rsidR="009D7CB8" w:rsidRPr="009D7CB8" w:rsidRDefault="009D7CB8" w:rsidP="009D7CB8">
      <w:pPr>
        <w:spacing w:after="120" w:line="336" w:lineRule="atLeast"/>
        <w:rPr>
          <w:rFonts w:ascii="Arial" w:eastAsia="Times New Roman" w:hAnsi="Arial" w:cs="Arial"/>
          <w:color w:val="999999"/>
          <w:lang/>
        </w:rPr>
      </w:pPr>
      <w:r w:rsidRPr="009D7CB8">
        <w:rPr>
          <w:rFonts w:ascii="Arial" w:eastAsia="Times New Roman" w:hAnsi="Arial" w:cs="Arial"/>
          <w:color w:val="999999"/>
          <w:lang/>
        </w:rPr>
        <w:t xml:space="preserve">American </w:t>
      </w:r>
      <w:proofErr w:type="gramStart"/>
      <w:r w:rsidRPr="009D7CB8">
        <w:rPr>
          <w:rFonts w:ascii="Arial" w:eastAsia="Times New Roman" w:hAnsi="Arial" w:cs="Arial"/>
          <w:color w:val="999999"/>
          <w:lang/>
        </w:rPr>
        <w:t>Banker  |</w:t>
      </w:r>
      <w:proofErr w:type="gramEnd"/>
      <w:r w:rsidRPr="009D7CB8">
        <w:rPr>
          <w:rFonts w:ascii="Arial" w:eastAsia="Times New Roman" w:hAnsi="Arial" w:cs="Arial"/>
          <w:color w:val="999999"/>
          <w:lang/>
        </w:rPr>
        <w:t xml:space="preserve">  Tuesday, October 6, 1992 </w:t>
      </w:r>
    </w:p>
    <w:p w:rsidR="009D7CB8" w:rsidRPr="009D7CB8" w:rsidRDefault="009D7CB8" w:rsidP="009D7CB8">
      <w:pPr>
        <w:spacing w:after="120" w:line="336" w:lineRule="atLeast"/>
        <w:rPr>
          <w:rFonts w:ascii="Arial" w:eastAsia="Times New Roman" w:hAnsi="Arial" w:cs="Arial"/>
          <w:color w:val="999999"/>
          <w:lang/>
        </w:rPr>
      </w:pPr>
      <w:r w:rsidRPr="009D7CB8">
        <w:rPr>
          <w:rFonts w:ascii="Arial" w:eastAsia="Times New Roman" w:hAnsi="Arial" w:cs="Arial"/>
          <w:color w:val="999999"/>
          <w:lang/>
        </w:rPr>
        <w:t>By Isaac B. Lustgarten</w:t>
      </w:r>
    </w:p>
    <w:p w:rsidR="009D7CB8" w:rsidRPr="009D7CB8" w:rsidRDefault="009D7CB8" w:rsidP="009D7CB8">
      <w:pPr>
        <w:spacing w:after="120" w:line="336" w:lineRule="atLeast"/>
        <w:rPr>
          <w:rFonts w:ascii="Arial" w:eastAsia="Times New Roman" w:hAnsi="Arial" w:cs="Arial"/>
          <w:color w:val="252525"/>
          <w:lang/>
        </w:rPr>
      </w:pPr>
      <w:r w:rsidRPr="009D7CB8">
        <w:rPr>
          <w:rFonts w:ascii="Arial" w:eastAsia="Times New Roman" w:hAnsi="Arial" w:cs="Arial"/>
          <w:color w:val="252525"/>
          <w:lang/>
        </w:rPr>
        <w:t xml:space="preserve">A Federal Reserve proposal would incorporate interest rate risk into the risk-based capital adequacy standards. The Fed would require banks to raise additional capital if they have more than a "normal" amount of interest rate risk exposure. </w:t>
      </w:r>
    </w:p>
    <w:p w:rsidR="009D7CB8" w:rsidRPr="009D7CB8" w:rsidRDefault="009D7CB8" w:rsidP="009D7CB8">
      <w:pPr>
        <w:spacing w:after="120" w:line="336" w:lineRule="atLeast"/>
        <w:rPr>
          <w:rFonts w:ascii="Arial" w:eastAsia="Times New Roman" w:hAnsi="Arial" w:cs="Arial"/>
          <w:color w:val="252525"/>
          <w:lang/>
        </w:rPr>
      </w:pPr>
      <w:r w:rsidRPr="009D7CB8">
        <w:rPr>
          <w:rFonts w:ascii="Arial" w:eastAsia="Times New Roman" w:hAnsi="Arial" w:cs="Arial"/>
          <w:color w:val="252525"/>
          <w:lang/>
        </w:rPr>
        <w:t xml:space="preserve">The plan would mean new decisions for banks in reporting and structuring their loan portfolios and deposit liabilities. </w:t>
      </w:r>
    </w:p>
    <w:p w:rsidR="009D7CB8" w:rsidRPr="009D7CB8" w:rsidRDefault="009D7CB8" w:rsidP="009D7CB8">
      <w:pPr>
        <w:spacing w:after="120" w:line="336" w:lineRule="atLeast"/>
        <w:rPr>
          <w:rFonts w:ascii="Arial" w:eastAsia="Times New Roman" w:hAnsi="Arial" w:cs="Arial"/>
          <w:color w:val="252525"/>
          <w:lang/>
        </w:rPr>
      </w:pPr>
      <w:r w:rsidRPr="009D7CB8">
        <w:rPr>
          <w:rFonts w:ascii="Arial" w:eastAsia="Times New Roman" w:hAnsi="Arial" w:cs="Arial"/>
          <w:color w:val="252525"/>
          <w:lang/>
        </w:rPr>
        <w:t xml:space="preserve">The Fed reasons that declining interest rates hurt a bank with assets that </w:t>
      </w:r>
      <w:proofErr w:type="spellStart"/>
      <w:r w:rsidRPr="009D7CB8">
        <w:rPr>
          <w:rFonts w:ascii="Arial" w:eastAsia="Times New Roman" w:hAnsi="Arial" w:cs="Arial"/>
          <w:color w:val="252525"/>
          <w:lang/>
        </w:rPr>
        <w:t>reprice</w:t>
      </w:r>
      <w:proofErr w:type="spellEnd"/>
      <w:r w:rsidRPr="009D7CB8">
        <w:rPr>
          <w:rFonts w:ascii="Arial" w:eastAsia="Times New Roman" w:hAnsi="Arial" w:cs="Arial"/>
          <w:color w:val="252525"/>
          <w:lang/>
        </w:rPr>
        <w:t xml:space="preserve"> faster than liabilities, because asset yields may decline relative to funding costs. For a bank with more interest-sensitive liabilities than assets, rising rates may reduce net interest income by increasing the cost of funds relative to yield on assets. </w:t>
      </w:r>
    </w:p>
    <w:p w:rsidR="009D7CB8" w:rsidRPr="009D7CB8" w:rsidRDefault="009D7CB8" w:rsidP="009D7CB8">
      <w:pPr>
        <w:spacing w:after="120" w:line="336" w:lineRule="atLeast"/>
        <w:rPr>
          <w:rFonts w:ascii="Arial" w:eastAsia="Times New Roman" w:hAnsi="Arial" w:cs="Arial"/>
          <w:color w:val="252525"/>
          <w:lang/>
        </w:rPr>
      </w:pPr>
      <w:r w:rsidRPr="009D7CB8">
        <w:rPr>
          <w:rFonts w:ascii="Arial" w:eastAsia="Times New Roman" w:hAnsi="Arial" w:cs="Arial"/>
          <w:color w:val="252525"/>
          <w:lang/>
        </w:rPr>
        <w:t xml:space="preserve">Under the proposal, a bank would place a value on each asset, liability, and off-balance-sheet liability based on its price sensitivity to 1% changes in interest rates. </w:t>
      </w:r>
    </w:p>
    <w:p w:rsidR="009D7CB8" w:rsidRPr="009D7CB8" w:rsidRDefault="009D7CB8" w:rsidP="009D7CB8">
      <w:pPr>
        <w:spacing w:after="120" w:line="336" w:lineRule="atLeast"/>
        <w:rPr>
          <w:rFonts w:ascii="Arial" w:eastAsia="Times New Roman" w:hAnsi="Arial" w:cs="Arial"/>
          <w:color w:val="252525"/>
          <w:lang/>
        </w:rPr>
      </w:pPr>
      <w:r w:rsidRPr="009D7CB8">
        <w:rPr>
          <w:rFonts w:ascii="Arial" w:eastAsia="Times New Roman" w:hAnsi="Arial" w:cs="Arial"/>
          <w:color w:val="252525"/>
          <w:lang/>
        </w:rPr>
        <w:t xml:space="preserve">The net risk-weighted position would then be the amount of assets minus the sum of its liabilities and off-balance-sheet positions. </w:t>
      </w:r>
    </w:p>
    <w:p w:rsidR="009D7CB8" w:rsidRPr="009D7CB8" w:rsidRDefault="009D7CB8" w:rsidP="009D7CB8">
      <w:pPr>
        <w:spacing w:after="120" w:line="336" w:lineRule="atLeast"/>
        <w:rPr>
          <w:rFonts w:ascii="Arial" w:eastAsia="Times New Roman" w:hAnsi="Arial" w:cs="Arial"/>
          <w:color w:val="252525"/>
          <w:lang/>
        </w:rPr>
      </w:pPr>
      <w:r w:rsidRPr="009D7CB8">
        <w:rPr>
          <w:rFonts w:ascii="Arial" w:eastAsia="Times New Roman" w:hAnsi="Arial" w:cs="Arial"/>
          <w:color w:val="252525"/>
          <w:lang/>
        </w:rPr>
        <w:t xml:space="preserve">Spotting Serious Threats </w:t>
      </w:r>
    </w:p>
    <w:p w:rsidR="009D7CB8" w:rsidRPr="009D7CB8" w:rsidRDefault="009D7CB8" w:rsidP="009D7CB8">
      <w:pPr>
        <w:spacing w:after="120" w:line="336" w:lineRule="atLeast"/>
        <w:rPr>
          <w:rFonts w:ascii="Arial" w:eastAsia="Times New Roman" w:hAnsi="Arial" w:cs="Arial"/>
          <w:color w:val="252525"/>
          <w:lang/>
        </w:rPr>
      </w:pPr>
      <w:r w:rsidRPr="009D7CB8">
        <w:rPr>
          <w:rFonts w:ascii="Arial" w:eastAsia="Times New Roman" w:hAnsi="Arial" w:cs="Arial"/>
          <w:color w:val="252525"/>
          <w:lang/>
        </w:rPr>
        <w:t xml:space="preserve">The system is not meant to be precise, but is intended to identify serious threats to a bank's financial condition and to the financial system as a whole. The Fed notes that the capital required as a result of high interest rate risk exposure could increase if internal controls and management are not in place. </w:t>
      </w:r>
    </w:p>
    <w:p w:rsidR="009D7CB8" w:rsidRPr="009D7CB8" w:rsidRDefault="009D7CB8" w:rsidP="009D7CB8">
      <w:pPr>
        <w:spacing w:after="120" w:line="336" w:lineRule="atLeast"/>
        <w:rPr>
          <w:rFonts w:ascii="Arial" w:eastAsia="Times New Roman" w:hAnsi="Arial" w:cs="Arial"/>
          <w:color w:val="252525"/>
          <w:lang/>
        </w:rPr>
      </w:pPr>
      <w:r w:rsidRPr="009D7CB8">
        <w:rPr>
          <w:rFonts w:ascii="Arial" w:eastAsia="Times New Roman" w:hAnsi="Arial" w:cs="Arial"/>
          <w:color w:val="252525"/>
          <w:lang/>
        </w:rPr>
        <w:t xml:space="preserve">The Fed would also review qualitative factors such as asset/liability policies, procedures, systems, and management expertise. </w:t>
      </w:r>
    </w:p>
    <w:p w:rsidR="009D7CB8" w:rsidRPr="009D7CB8" w:rsidRDefault="009D7CB8" w:rsidP="009D7CB8">
      <w:pPr>
        <w:spacing w:after="120" w:line="336" w:lineRule="atLeast"/>
        <w:rPr>
          <w:rFonts w:ascii="Arial" w:eastAsia="Times New Roman" w:hAnsi="Arial" w:cs="Arial"/>
          <w:color w:val="252525"/>
          <w:lang/>
        </w:rPr>
      </w:pPr>
      <w:r w:rsidRPr="009D7CB8">
        <w:rPr>
          <w:rFonts w:ascii="Arial" w:eastAsia="Times New Roman" w:hAnsi="Arial" w:cs="Arial"/>
          <w:color w:val="252525"/>
          <w:lang/>
        </w:rPr>
        <w:t xml:space="preserve">A bank would allocate interest-bearing assets and liabilities, demand deposits, and off-balance-sheet items into one of six time bands on the basis of remaining maturity or next </w:t>
      </w:r>
      <w:proofErr w:type="spellStart"/>
      <w:r w:rsidRPr="009D7CB8">
        <w:rPr>
          <w:rFonts w:ascii="Arial" w:eastAsia="Times New Roman" w:hAnsi="Arial" w:cs="Arial"/>
          <w:color w:val="252525"/>
          <w:lang/>
        </w:rPr>
        <w:t>repricing</w:t>
      </w:r>
      <w:proofErr w:type="spellEnd"/>
      <w:r w:rsidRPr="009D7CB8">
        <w:rPr>
          <w:rFonts w:ascii="Arial" w:eastAsia="Times New Roman" w:hAnsi="Arial" w:cs="Arial"/>
          <w:color w:val="252525"/>
          <w:lang/>
        </w:rPr>
        <w:t xml:space="preserve"> date. </w:t>
      </w:r>
    </w:p>
    <w:p w:rsidR="009D7CB8" w:rsidRPr="009D7CB8" w:rsidRDefault="009D7CB8" w:rsidP="009D7CB8">
      <w:pPr>
        <w:spacing w:after="120" w:line="336" w:lineRule="atLeast"/>
        <w:rPr>
          <w:rFonts w:ascii="Arial" w:eastAsia="Times New Roman" w:hAnsi="Arial" w:cs="Arial"/>
          <w:color w:val="252525"/>
          <w:lang/>
        </w:rPr>
      </w:pPr>
      <w:r w:rsidRPr="009D7CB8">
        <w:rPr>
          <w:rFonts w:ascii="Arial" w:eastAsia="Times New Roman" w:hAnsi="Arial" w:cs="Arial"/>
          <w:color w:val="252525"/>
          <w:lang/>
        </w:rPr>
        <w:t xml:space="preserve">The Fed has chosen "duration analysis" to calculate the effect of interest rate risk fluctuations on capital. The higher the present value of the cash flow of a bank's assets and liabilities, the lower the "duration" of the instrument and the less subject to interest rate risk changes the loan is deemed to be. </w:t>
      </w:r>
    </w:p>
    <w:p w:rsidR="009D7CB8" w:rsidRPr="009D7CB8" w:rsidRDefault="009D7CB8" w:rsidP="009D7CB8">
      <w:pPr>
        <w:spacing w:after="120" w:line="336" w:lineRule="atLeast"/>
        <w:rPr>
          <w:rFonts w:ascii="Arial" w:eastAsia="Times New Roman" w:hAnsi="Arial" w:cs="Arial"/>
          <w:color w:val="252525"/>
          <w:lang/>
        </w:rPr>
      </w:pPr>
      <w:r w:rsidRPr="009D7CB8">
        <w:rPr>
          <w:rFonts w:ascii="Arial" w:eastAsia="Times New Roman" w:hAnsi="Arial" w:cs="Arial"/>
          <w:color w:val="252525"/>
          <w:lang/>
        </w:rPr>
        <w:t xml:space="preserve">A Focus on Fluctuations </w:t>
      </w:r>
    </w:p>
    <w:p w:rsidR="009D7CB8" w:rsidRPr="009D7CB8" w:rsidRDefault="009D7CB8" w:rsidP="009D7CB8">
      <w:pPr>
        <w:spacing w:after="120" w:line="336" w:lineRule="atLeast"/>
        <w:rPr>
          <w:rFonts w:ascii="Arial" w:eastAsia="Times New Roman" w:hAnsi="Arial" w:cs="Arial"/>
          <w:color w:val="252525"/>
          <w:lang/>
        </w:rPr>
      </w:pPr>
      <w:r w:rsidRPr="009D7CB8">
        <w:rPr>
          <w:rFonts w:ascii="Arial" w:eastAsia="Times New Roman" w:hAnsi="Arial" w:cs="Arial"/>
          <w:color w:val="252525"/>
          <w:lang/>
        </w:rPr>
        <w:lastRenderedPageBreak/>
        <w:t xml:space="preserve">Duration analysis serves regulators best because it looks at the immediate effect of rate fluctuations on the market value of capital and focuses more on the availability of capital and its preservation at a specific time. </w:t>
      </w:r>
    </w:p>
    <w:p w:rsidR="009D7CB8" w:rsidRPr="009D7CB8" w:rsidRDefault="009D7CB8" w:rsidP="009D7CB8">
      <w:pPr>
        <w:spacing w:after="120" w:line="336" w:lineRule="atLeast"/>
        <w:rPr>
          <w:rFonts w:ascii="Arial" w:eastAsia="Times New Roman" w:hAnsi="Arial" w:cs="Arial"/>
          <w:color w:val="252525"/>
          <w:lang/>
        </w:rPr>
      </w:pPr>
      <w:r w:rsidRPr="009D7CB8">
        <w:rPr>
          <w:rFonts w:ascii="Arial" w:eastAsia="Times New Roman" w:hAnsi="Arial" w:cs="Arial"/>
          <w:color w:val="252525"/>
          <w:lang/>
        </w:rPr>
        <w:t xml:space="preserve">By contrast, most banks use gap analysis. This crude, outdated method for measuring the mismatch gap is based on the assets and liabilities scheduled to mature or </w:t>
      </w:r>
      <w:proofErr w:type="spellStart"/>
      <w:r w:rsidRPr="009D7CB8">
        <w:rPr>
          <w:rFonts w:ascii="Arial" w:eastAsia="Times New Roman" w:hAnsi="Arial" w:cs="Arial"/>
          <w:color w:val="252525"/>
          <w:lang/>
        </w:rPr>
        <w:t>reprice</w:t>
      </w:r>
      <w:proofErr w:type="spellEnd"/>
      <w:r w:rsidRPr="009D7CB8">
        <w:rPr>
          <w:rFonts w:ascii="Arial" w:eastAsia="Times New Roman" w:hAnsi="Arial" w:cs="Arial"/>
          <w:color w:val="252525"/>
          <w:lang/>
        </w:rPr>
        <w:t xml:space="preserve"> within certain time frames. </w:t>
      </w:r>
    </w:p>
    <w:p w:rsidR="009D7CB8" w:rsidRPr="009D7CB8" w:rsidRDefault="009D7CB8" w:rsidP="009D7CB8">
      <w:pPr>
        <w:spacing w:after="120" w:line="336" w:lineRule="atLeast"/>
        <w:rPr>
          <w:rFonts w:ascii="Arial" w:eastAsia="Times New Roman" w:hAnsi="Arial" w:cs="Arial"/>
          <w:color w:val="252525"/>
          <w:lang/>
        </w:rPr>
      </w:pPr>
      <w:r w:rsidRPr="009D7CB8">
        <w:rPr>
          <w:rFonts w:ascii="Arial" w:eastAsia="Times New Roman" w:hAnsi="Arial" w:cs="Arial"/>
          <w:color w:val="252525"/>
          <w:lang/>
        </w:rPr>
        <w:t xml:space="preserve">A more sophisticated measure is simulation analysis, which calculates the level of future net interest income under different rate scenarios and thereby reflects the future impact of interest rate fluctuations. This is unlike static duration analysis, which focuses on the immediate capital impact. </w:t>
      </w:r>
    </w:p>
    <w:p w:rsidR="009D7CB8" w:rsidRPr="009D7CB8" w:rsidRDefault="009D7CB8" w:rsidP="009D7CB8">
      <w:pPr>
        <w:spacing w:after="120" w:line="336" w:lineRule="atLeast"/>
        <w:rPr>
          <w:rFonts w:ascii="Arial" w:eastAsia="Times New Roman" w:hAnsi="Arial" w:cs="Arial"/>
          <w:color w:val="252525"/>
          <w:lang/>
        </w:rPr>
      </w:pPr>
      <w:r w:rsidRPr="009D7CB8">
        <w:rPr>
          <w:rFonts w:ascii="Arial" w:eastAsia="Times New Roman" w:hAnsi="Arial" w:cs="Arial"/>
          <w:color w:val="252525"/>
          <w:lang/>
        </w:rPr>
        <w:t xml:space="preserve">Risk Categories </w:t>
      </w:r>
    </w:p>
    <w:p w:rsidR="009D7CB8" w:rsidRPr="009D7CB8" w:rsidRDefault="009D7CB8" w:rsidP="009D7CB8">
      <w:pPr>
        <w:spacing w:after="120" w:line="336" w:lineRule="atLeast"/>
        <w:rPr>
          <w:rFonts w:ascii="Arial" w:eastAsia="Times New Roman" w:hAnsi="Arial" w:cs="Arial"/>
          <w:color w:val="252525"/>
          <w:lang/>
        </w:rPr>
      </w:pPr>
      <w:r w:rsidRPr="009D7CB8">
        <w:rPr>
          <w:rFonts w:ascii="Arial" w:eastAsia="Times New Roman" w:hAnsi="Arial" w:cs="Arial"/>
          <w:color w:val="252525"/>
          <w:lang/>
        </w:rPr>
        <w:t xml:space="preserve">The banking agencies would make assumptions regarding maturities, cash flows, coupon rates, and yields on assets and liabilities rather than requiring the banks to report coupon data. </w:t>
      </w:r>
    </w:p>
    <w:p w:rsidR="009D7CB8" w:rsidRPr="009D7CB8" w:rsidRDefault="009D7CB8" w:rsidP="009D7CB8">
      <w:pPr>
        <w:spacing w:after="120" w:line="336" w:lineRule="atLeast"/>
        <w:rPr>
          <w:rFonts w:ascii="Arial" w:eastAsia="Times New Roman" w:hAnsi="Arial" w:cs="Arial"/>
          <w:color w:val="252525"/>
          <w:lang/>
        </w:rPr>
      </w:pPr>
      <w:r w:rsidRPr="009D7CB8">
        <w:rPr>
          <w:rFonts w:ascii="Arial" w:eastAsia="Times New Roman" w:hAnsi="Arial" w:cs="Arial"/>
          <w:color w:val="252525"/>
          <w:lang/>
        </w:rPr>
        <w:t xml:space="preserve">Banks would </w:t>
      </w:r>
      <w:proofErr w:type="spellStart"/>
      <w:r w:rsidRPr="009D7CB8">
        <w:rPr>
          <w:rFonts w:ascii="Arial" w:eastAsia="Times New Roman" w:hAnsi="Arial" w:cs="Arial"/>
          <w:color w:val="252525"/>
          <w:lang/>
        </w:rPr>
        <w:t>weight</w:t>
      </w:r>
      <w:proofErr w:type="spellEnd"/>
      <w:r w:rsidRPr="009D7CB8">
        <w:rPr>
          <w:rFonts w:ascii="Arial" w:eastAsia="Times New Roman" w:hAnsi="Arial" w:cs="Arial"/>
          <w:color w:val="252525"/>
          <w:lang/>
        </w:rPr>
        <w:t xml:space="preserve"> the instruments by risk as: </w:t>
      </w:r>
    </w:p>
    <w:p w:rsidR="009D7CB8" w:rsidRPr="009D7CB8" w:rsidRDefault="009D7CB8" w:rsidP="009D7CB8">
      <w:pPr>
        <w:spacing w:after="120" w:line="336" w:lineRule="atLeast"/>
        <w:rPr>
          <w:rFonts w:ascii="Arial" w:eastAsia="Times New Roman" w:hAnsi="Arial" w:cs="Arial"/>
          <w:color w:val="252525"/>
          <w:lang/>
        </w:rPr>
      </w:pPr>
      <w:r w:rsidRPr="009D7CB8">
        <w:rPr>
          <w:rFonts w:ascii="Arial" w:eastAsia="Times New Roman" w:hAnsi="Arial" w:cs="Arial"/>
          <w:color w:val="252525"/>
          <w:lang/>
        </w:rPr>
        <w:t xml:space="preserve">* Amortizing instruments that pay both principal and interest periodically. </w:t>
      </w:r>
    </w:p>
    <w:p w:rsidR="009D7CB8" w:rsidRPr="009D7CB8" w:rsidRDefault="009D7CB8" w:rsidP="009D7CB8">
      <w:pPr>
        <w:spacing w:after="120" w:line="336" w:lineRule="atLeast"/>
        <w:rPr>
          <w:rFonts w:ascii="Arial" w:eastAsia="Times New Roman" w:hAnsi="Arial" w:cs="Arial"/>
          <w:color w:val="252525"/>
          <w:lang/>
        </w:rPr>
      </w:pPr>
      <w:r w:rsidRPr="009D7CB8">
        <w:rPr>
          <w:rFonts w:ascii="Arial" w:eastAsia="Times New Roman" w:hAnsi="Arial" w:cs="Arial"/>
          <w:color w:val="252525"/>
          <w:lang/>
        </w:rPr>
        <w:t xml:space="preserve">* </w:t>
      </w:r>
      <w:proofErr w:type="spellStart"/>
      <w:r w:rsidRPr="009D7CB8">
        <w:rPr>
          <w:rFonts w:ascii="Arial" w:eastAsia="Times New Roman" w:hAnsi="Arial" w:cs="Arial"/>
          <w:color w:val="252525"/>
          <w:lang/>
        </w:rPr>
        <w:t>Nonamortizing</w:t>
      </w:r>
      <w:proofErr w:type="spellEnd"/>
      <w:r w:rsidRPr="009D7CB8">
        <w:rPr>
          <w:rFonts w:ascii="Arial" w:eastAsia="Times New Roman" w:hAnsi="Arial" w:cs="Arial"/>
          <w:color w:val="252525"/>
          <w:lang/>
        </w:rPr>
        <w:t xml:space="preserve"> instruments that involve periodic payments of interest and the payment of principal at maturity. </w:t>
      </w:r>
    </w:p>
    <w:p w:rsidR="009D7CB8" w:rsidRPr="009D7CB8" w:rsidRDefault="009D7CB8" w:rsidP="009D7CB8">
      <w:pPr>
        <w:spacing w:after="120" w:line="336" w:lineRule="atLeast"/>
        <w:rPr>
          <w:rFonts w:ascii="Arial" w:eastAsia="Times New Roman" w:hAnsi="Arial" w:cs="Arial"/>
          <w:color w:val="252525"/>
          <w:lang/>
        </w:rPr>
      </w:pPr>
      <w:r w:rsidRPr="009D7CB8">
        <w:rPr>
          <w:rFonts w:ascii="Arial" w:eastAsia="Times New Roman" w:hAnsi="Arial" w:cs="Arial"/>
          <w:color w:val="252525"/>
          <w:lang/>
        </w:rPr>
        <w:t xml:space="preserve">* Deep-discount instruments with either no periodic interest payments (zero coupons and other securities quoted on a discount basis) or interest coupons of less than 3%. </w:t>
      </w:r>
    </w:p>
    <w:p w:rsidR="009D7CB8" w:rsidRPr="009D7CB8" w:rsidRDefault="009D7CB8" w:rsidP="009D7CB8">
      <w:pPr>
        <w:spacing w:after="120" w:line="336" w:lineRule="atLeast"/>
        <w:rPr>
          <w:rFonts w:ascii="Arial" w:eastAsia="Times New Roman" w:hAnsi="Arial" w:cs="Arial"/>
          <w:color w:val="252525"/>
          <w:lang/>
        </w:rPr>
      </w:pPr>
      <w:r w:rsidRPr="009D7CB8">
        <w:rPr>
          <w:rFonts w:ascii="Arial" w:eastAsia="Times New Roman" w:hAnsi="Arial" w:cs="Arial"/>
          <w:color w:val="252525"/>
          <w:lang/>
        </w:rPr>
        <w:t xml:space="preserve">* All liabilities. </w:t>
      </w:r>
    </w:p>
    <w:p w:rsidR="009D7CB8" w:rsidRPr="009D7CB8" w:rsidRDefault="009D7CB8" w:rsidP="009D7CB8">
      <w:pPr>
        <w:spacing w:after="120" w:line="336" w:lineRule="atLeast"/>
        <w:rPr>
          <w:rFonts w:ascii="Arial" w:eastAsia="Times New Roman" w:hAnsi="Arial" w:cs="Arial"/>
          <w:color w:val="252525"/>
          <w:lang/>
        </w:rPr>
      </w:pPr>
      <w:r w:rsidRPr="009D7CB8">
        <w:rPr>
          <w:rFonts w:ascii="Arial" w:eastAsia="Times New Roman" w:hAnsi="Arial" w:cs="Arial"/>
          <w:color w:val="252525"/>
          <w:lang/>
        </w:rPr>
        <w:t xml:space="preserve">Interest bearing instruments not covered would be treated as </w:t>
      </w:r>
      <w:proofErr w:type="spellStart"/>
      <w:r w:rsidRPr="009D7CB8">
        <w:rPr>
          <w:rFonts w:ascii="Arial" w:eastAsia="Times New Roman" w:hAnsi="Arial" w:cs="Arial"/>
          <w:color w:val="252525"/>
          <w:lang/>
        </w:rPr>
        <w:t>nonamortizing</w:t>
      </w:r>
      <w:proofErr w:type="spellEnd"/>
      <w:r w:rsidRPr="009D7CB8">
        <w:rPr>
          <w:rFonts w:ascii="Arial" w:eastAsia="Times New Roman" w:hAnsi="Arial" w:cs="Arial"/>
          <w:color w:val="252525"/>
          <w:lang/>
        </w:rPr>
        <w:t>. Projected prepayments on amortizing instruments would be incorporated in the risk weightings by employing standard assumptions and market expectations. Mortgage derivative products, however, would be categorized as either "high risk" or "</w:t>
      </w:r>
      <w:proofErr w:type="spellStart"/>
      <w:r w:rsidRPr="009D7CB8">
        <w:rPr>
          <w:rFonts w:ascii="Arial" w:eastAsia="Times New Roman" w:hAnsi="Arial" w:cs="Arial"/>
          <w:color w:val="252525"/>
          <w:lang/>
        </w:rPr>
        <w:t>nonhigh</w:t>
      </w:r>
      <w:proofErr w:type="spellEnd"/>
      <w:r w:rsidRPr="009D7CB8">
        <w:rPr>
          <w:rFonts w:ascii="Arial" w:eastAsia="Times New Roman" w:hAnsi="Arial" w:cs="Arial"/>
          <w:color w:val="252525"/>
          <w:lang/>
        </w:rPr>
        <w:t xml:space="preserve"> risk." </w:t>
      </w:r>
    </w:p>
    <w:p w:rsidR="009D7CB8" w:rsidRPr="009D7CB8" w:rsidRDefault="009D7CB8" w:rsidP="009D7CB8">
      <w:pPr>
        <w:spacing w:after="120" w:line="336" w:lineRule="atLeast"/>
        <w:rPr>
          <w:rFonts w:ascii="Arial" w:eastAsia="Times New Roman" w:hAnsi="Arial" w:cs="Arial"/>
          <w:color w:val="252525"/>
          <w:lang/>
        </w:rPr>
      </w:pPr>
      <w:r w:rsidRPr="009D7CB8">
        <w:rPr>
          <w:rFonts w:ascii="Arial" w:eastAsia="Times New Roman" w:hAnsi="Arial" w:cs="Arial"/>
          <w:color w:val="252525"/>
          <w:lang/>
        </w:rPr>
        <w:t xml:space="preserve">Core deposits (demand, NOW, money-market, and savings) have indefinite maturities and can be seen as either very short-term funds or as a stable funding source. For this reason, the Federal Reserve proposes to specify the longest maturity range in which each type of core deposit may be allocated and the maximum amount of core deposits that could be placed in a maturity range. </w:t>
      </w:r>
    </w:p>
    <w:p w:rsidR="009D7CB8" w:rsidRPr="009D7CB8" w:rsidRDefault="009D7CB8" w:rsidP="009D7CB8">
      <w:pPr>
        <w:spacing w:after="120" w:line="336" w:lineRule="atLeast"/>
        <w:rPr>
          <w:rFonts w:ascii="Arial" w:eastAsia="Times New Roman" w:hAnsi="Arial" w:cs="Arial"/>
          <w:color w:val="252525"/>
          <w:lang/>
        </w:rPr>
      </w:pPr>
      <w:r w:rsidRPr="009D7CB8">
        <w:rPr>
          <w:rFonts w:ascii="Arial" w:eastAsia="Times New Roman" w:hAnsi="Arial" w:cs="Arial"/>
          <w:color w:val="252525"/>
          <w:lang/>
        </w:rPr>
        <w:t xml:space="preserve">Time Bands for Core Deposits </w:t>
      </w:r>
    </w:p>
    <w:p w:rsidR="009D7CB8" w:rsidRPr="009D7CB8" w:rsidRDefault="009D7CB8" w:rsidP="009D7CB8">
      <w:pPr>
        <w:spacing w:after="120" w:line="336" w:lineRule="atLeast"/>
        <w:rPr>
          <w:rFonts w:ascii="Arial" w:eastAsia="Times New Roman" w:hAnsi="Arial" w:cs="Arial"/>
          <w:color w:val="252525"/>
          <w:lang/>
        </w:rPr>
      </w:pPr>
      <w:r w:rsidRPr="009D7CB8">
        <w:rPr>
          <w:rFonts w:ascii="Arial" w:eastAsia="Times New Roman" w:hAnsi="Arial" w:cs="Arial"/>
          <w:color w:val="252525"/>
          <w:lang/>
        </w:rPr>
        <w:t xml:space="preserve">Banks would place core deposits into time bands based on assumptions and experience, except that: </w:t>
      </w:r>
    </w:p>
    <w:p w:rsidR="009D7CB8" w:rsidRPr="009D7CB8" w:rsidRDefault="009D7CB8" w:rsidP="009D7CB8">
      <w:pPr>
        <w:spacing w:after="120" w:line="336" w:lineRule="atLeast"/>
        <w:rPr>
          <w:rFonts w:ascii="Arial" w:eastAsia="Times New Roman" w:hAnsi="Arial" w:cs="Arial"/>
          <w:color w:val="252525"/>
          <w:lang/>
        </w:rPr>
      </w:pPr>
      <w:r w:rsidRPr="009D7CB8">
        <w:rPr>
          <w:rFonts w:ascii="Arial" w:eastAsia="Times New Roman" w:hAnsi="Arial" w:cs="Arial"/>
          <w:color w:val="252525"/>
          <w:lang/>
        </w:rPr>
        <w:t xml:space="preserve">* Cash balances and an equal amount of core deposits would be placed in the shortest time band. </w:t>
      </w:r>
    </w:p>
    <w:p w:rsidR="009D7CB8" w:rsidRPr="009D7CB8" w:rsidRDefault="009D7CB8" w:rsidP="009D7CB8">
      <w:pPr>
        <w:spacing w:after="120" w:line="336" w:lineRule="atLeast"/>
        <w:rPr>
          <w:rFonts w:ascii="Arial" w:eastAsia="Times New Roman" w:hAnsi="Arial" w:cs="Arial"/>
          <w:color w:val="252525"/>
          <w:lang/>
        </w:rPr>
      </w:pPr>
      <w:r w:rsidRPr="009D7CB8">
        <w:rPr>
          <w:rFonts w:ascii="Arial" w:eastAsia="Times New Roman" w:hAnsi="Arial" w:cs="Arial"/>
          <w:color w:val="252525"/>
          <w:lang/>
        </w:rPr>
        <w:t xml:space="preserve">* Money-market, NOW, and demand deposit account balances would be distributed across the first three time bands with no more than 30% of these balances in the two- to three-year time band. </w:t>
      </w:r>
    </w:p>
    <w:p w:rsidR="009D7CB8" w:rsidRPr="009D7CB8" w:rsidRDefault="009D7CB8" w:rsidP="009D7CB8">
      <w:pPr>
        <w:spacing w:after="120" w:line="336" w:lineRule="atLeast"/>
        <w:rPr>
          <w:rFonts w:ascii="Arial" w:eastAsia="Times New Roman" w:hAnsi="Arial" w:cs="Arial"/>
          <w:color w:val="252525"/>
          <w:lang/>
        </w:rPr>
      </w:pPr>
      <w:r w:rsidRPr="009D7CB8">
        <w:rPr>
          <w:rFonts w:ascii="Arial" w:eastAsia="Times New Roman" w:hAnsi="Arial" w:cs="Arial"/>
          <w:color w:val="252525"/>
          <w:lang/>
        </w:rPr>
        <w:t xml:space="preserve">* Savings account balances would be distributed across the first four time bands with no more than 30% in the three- to seven-year time band. </w:t>
      </w:r>
    </w:p>
    <w:p w:rsidR="009D7CB8" w:rsidRPr="009D7CB8" w:rsidRDefault="009D7CB8" w:rsidP="009D7CB8">
      <w:pPr>
        <w:spacing w:after="120" w:line="336" w:lineRule="atLeast"/>
        <w:rPr>
          <w:rFonts w:ascii="Arial" w:eastAsia="Times New Roman" w:hAnsi="Arial" w:cs="Arial"/>
          <w:color w:val="252525"/>
          <w:lang/>
        </w:rPr>
      </w:pPr>
      <w:r w:rsidRPr="009D7CB8">
        <w:rPr>
          <w:rFonts w:ascii="Arial" w:eastAsia="Times New Roman" w:hAnsi="Arial" w:cs="Arial"/>
          <w:color w:val="252525"/>
          <w:lang/>
        </w:rPr>
        <w:t xml:space="preserve">Banks would be required to cover "excess" exposure with Tier 1 capital. Subordinated debt (a significant component of Tier 2 capital for U.S. banks) cannot be used, because it is incorporated into measurement of interest rate risk exposure. The Tier 1 capital allocated for rate risk would not be available to meet other risk-based capital requirements. </w:t>
      </w:r>
    </w:p>
    <w:p w:rsidR="009D7CB8" w:rsidRPr="009D7CB8" w:rsidRDefault="009D7CB8" w:rsidP="009D7CB8">
      <w:pPr>
        <w:spacing w:after="120" w:line="336" w:lineRule="atLeast"/>
        <w:rPr>
          <w:rFonts w:ascii="Arial" w:eastAsia="Times New Roman" w:hAnsi="Arial" w:cs="Arial"/>
          <w:color w:val="252525"/>
          <w:lang/>
        </w:rPr>
      </w:pPr>
      <w:r w:rsidRPr="009D7CB8">
        <w:rPr>
          <w:rFonts w:ascii="Arial" w:eastAsia="Times New Roman" w:hAnsi="Arial" w:cs="Arial"/>
          <w:color w:val="252525"/>
          <w:lang/>
        </w:rPr>
        <w:t xml:space="preserve">Using the Futures Market </w:t>
      </w:r>
    </w:p>
    <w:p w:rsidR="009D7CB8" w:rsidRPr="009D7CB8" w:rsidRDefault="009D7CB8" w:rsidP="009D7CB8">
      <w:pPr>
        <w:spacing w:after="120" w:line="336" w:lineRule="atLeast"/>
        <w:rPr>
          <w:rFonts w:ascii="Arial" w:eastAsia="Times New Roman" w:hAnsi="Arial" w:cs="Arial"/>
          <w:color w:val="252525"/>
          <w:lang/>
        </w:rPr>
      </w:pPr>
      <w:r w:rsidRPr="009D7CB8">
        <w:rPr>
          <w:rFonts w:ascii="Arial" w:eastAsia="Times New Roman" w:hAnsi="Arial" w:cs="Arial"/>
          <w:color w:val="252525"/>
          <w:lang/>
        </w:rPr>
        <w:t xml:space="preserve">A bank with a mismatch in assets and liabilities posing high interest rate risk could adjust to the Fed's proposed system by entering the futures market to minimize the risk at the call report date, when reporting of interest rate risk is required. </w:t>
      </w:r>
    </w:p>
    <w:p w:rsidR="009D7CB8" w:rsidRPr="009D7CB8" w:rsidRDefault="009D7CB8" w:rsidP="009D7CB8">
      <w:pPr>
        <w:spacing w:after="120" w:line="336" w:lineRule="atLeast"/>
        <w:rPr>
          <w:rFonts w:ascii="Arial" w:eastAsia="Times New Roman" w:hAnsi="Arial" w:cs="Arial"/>
          <w:color w:val="252525"/>
          <w:lang/>
        </w:rPr>
      </w:pPr>
      <w:r w:rsidRPr="009D7CB8">
        <w:rPr>
          <w:rFonts w:ascii="Arial" w:eastAsia="Times New Roman" w:hAnsi="Arial" w:cs="Arial"/>
          <w:color w:val="252525"/>
          <w:lang/>
        </w:rPr>
        <w:t xml:space="preserve">The next day, the bank could allow its interest rate risk to rise again, by reversing its futures position. However, the Fed would generally expect a bank to maintain adequate capital at all times to cover risk exposure. </w:t>
      </w:r>
    </w:p>
    <w:p w:rsidR="009D7CB8" w:rsidRPr="009D7CB8" w:rsidRDefault="009D7CB8" w:rsidP="009D7CB8">
      <w:pPr>
        <w:spacing w:after="120" w:line="336" w:lineRule="atLeast"/>
        <w:rPr>
          <w:rFonts w:ascii="Arial" w:eastAsia="Times New Roman" w:hAnsi="Arial" w:cs="Arial"/>
          <w:color w:val="252525"/>
          <w:lang/>
        </w:rPr>
      </w:pPr>
      <w:r w:rsidRPr="009D7CB8">
        <w:rPr>
          <w:rFonts w:ascii="Arial" w:eastAsia="Times New Roman" w:hAnsi="Arial" w:cs="Arial"/>
          <w:color w:val="252525"/>
          <w:lang/>
        </w:rPr>
        <w:t xml:space="preserve">Banks should focus on whether they would prefer to report their own anticipated cash flows or average lives on certain types of assets, rather than reporting data based on an instrument's remaining contractual maturity or its next </w:t>
      </w:r>
      <w:proofErr w:type="spellStart"/>
      <w:r w:rsidRPr="009D7CB8">
        <w:rPr>
          <w:rFonts w:ascii="Arial" w:eastAsia="Times New Roman" w:hAnsi="Arial" w:cs="Arial"/>
          <w:color w:val="252525"/>
          <w:lang/>
        </w:rPr>
        <w:t>repricing</w:t>
      </w:r>
      <w:proofErr w:type="spellEnd"/>
      <w:r w:rsidRPr="009D7CB8">
        <w:rPr>
          <w:rFonts w:ascii="Arial" w:eastAsia="Times New Roman" w:hAnsi="Arial" w:cs="Arial"/>
          <w:color w:val="252525"/>
          <w:lang/>
        </w:rPr>
        <w:t xml:space="preserve"> date. Assets with higher cash flows would have a lower risk weighting. </w:t>
      </w:r>
    </w:p>
    <w:p w:rsidR="009D7CB8" w:rsidRPr="009D7CB8" w:rsidRDefault="009D7CB8" w:rsidP="009D7CB8">
      <w:pPr>
        <w:spacing w:after="120" w:line="336" w:lineRule="atLeast"/>
        <w:rPr>
          <w:rFonts w:ascii="Arial" w:eastAsia="Times New Roman" w:hAnsi="Arial" w:cs="Arial"/>
          <w:color w:val="252525"/>
          <w:lang/>
        </w:rPr>
      </w:pPr>
      <w:r w:rsidRPr="009D7CB8">
        <w:rPr>
          <w:rFonts w:ascii="Arial" w:eastAsia="Times New Roman" w:hAnsi="Arial" w:cs="Arial"/>
          <w:color w:val="252525"/>
          <w:lang/>
        </w:rPr>
        <w:t xml:space="preserve">Take the case of a bank that is above the "normal" level of interest rate risk and has assets of only one type (loans of three-year maturity paying 12% interest), while the Federal Reserve assumes an interest of 10% for such assets. </w:t>
      </w:r>
    </w:p>
    <w:p w:rsidR="009D7CB8" w:rsidRPr="009D7CB8" w:rsidRDefault="009D7CB8" w:rsidP="009D7CB8">
      <w:pPr>
        <w:spacing w:after="120" w:line="336" w:lineRule="atLeast"/>
        <w:rPr>
          <w:rFonts w:ascii="Arial" w:eastAsia="Times New Roman" w:hAnsi="Arial" w:cs="Arial"/>
          <w:color w:val="252525"/>
          <w:lang/>
        </w:rPr>
      </w:pPr>
      <w:r w:rsidRPr="009D7CB8">
        <w:rPr>
          <w:rFonts w:ascii="Arial" w:eastAsia="Times New Roman" w:hAnsi="Arial" w:cs="Arial"/>
          <w:color w:val="252525"/>
          <w:lang/>
        </w:rPr>
        <w:t xml:space="preserve">The 12% loan would have a higher present value based on cash flows and should, if evaluated independently under duration analysis, receive a lower risk weighting. </w:t>
      </w:r>
    </w:p>
    <w:p w:rsidR="009D7CB8" w:rsidRPr="009D7CB8" w:rsidRDefault="009D7CB8" w:rsidP="009D7CB8">
      <w:pPr>
        <w:spacing w:after="120" w:line="336" w:lineRule="atLeast"/>
        <w:rPr>
          <w:rFonts w:ascii="Arial" w:eastAsia="Times New Roman" w:hAnsi="Arial" w:cs="Arial"/>
          <w:color w:val="252525"/>
          <w:lang/>
        </w:rPr>
      </w:pPr>
      <w:r w:rsidRPr="009D7CB8">
        <w:rPr>
          <w:rFonts w:ascii="Arial" w:eastAsia="Times New Roman" w:hAnsi="Arial" w:cs="Arial"/>
          <w:color w:val="252525"/>
          <w:lang/>
        </w:rPr>
        <w:t xml:space="preserve">Such a bank would be forced to maintain more capital (as if all its loans were at 10%) rather than the less risky weigh 12% loan should be assigned. </w:t>
      </w:r>
    </w:p>
    <w:p w:rsidR="009D7CB8" w:rsidRPr="009D7CB8" w:rsidRDefault="009D7CB8" w:rsidP="009D7CB8">
      <w:pPr>
        <w:spacing w:after="120" w:line="336" w:lineRule="atLeast"/>
        <w:rPr>
          <w:rFonts w:ascii="Arial" w:eastAsia="Times New Roman" w:hAnsi="Arial" w:cs="Arial"/>
          <w:color w:val="252525"/>
          <w:lang/>
        </w:rPr>
      </w:pPr>
      <w:r w:rsidRPr="009D7CB8">
        <w:rPr>
          <w:rFonts w:ascii="Arial" w:eastAsia="Times New Roman" w:hAnsi="Arial" w:cs="Arial"/>
          <w:color w:val="252525"/>
          <w:lang/>
        </w:rPr>
        <w:t xml:space="preserve">To minimize capital requirements in this scenario, a bank should book only loans with an interest rate no higher than the assumed rate - which, having a lower present value of cash </w:t>
      </w:r>
      <w:proofErr w:type="gramStart"/>
      <w:r w:rsidRPr="009D7CB8">
        <w:rPr>
          <w:rFonts w:ascii="Arial" w:eastAsia="Times New Roman" w:hAnsi="Arial" w:cs="Arial"/>
          <w:color w:val="252525"/>
          <w:lang/>
        </w:rPr>
        <w:t>flows,</w:t>
      </w:r>
      <w:proofErr w:type="gramEnd"/>
      <w:r w:rsidRPr="009D7CB8">
        <w:rPr>
          <w:rFonts w:ascii="Arial" w:eastAsia="Times New Roman" w:hAnsi="Arial" w:cs="Arial"/>
          <w:color w:val="252525"/>
          <w:lang/>
        </w:rPr>
        <w:t xml:space="preserve"> would otherwise be assigned a higher risk weighting. The bank could then take advantage of the Fed's assumptions on cash flows in relation to interest rate risk. </w:t>
      </w:r>
    </w:p>
    <w:p w:rsidR="009D7CB8" w:rsidRPr="009D7CB8" w:rsidRDefault="009D7CB8" w:rsidP="009D7CB8">
      <w:pPr>
        <w:spacing w:after="120" w:line="336" w:lineRule="atLeast"/>
        <w:rPr>
          <w:rFonts w:ascii="Arial" w:eastAsia="Times New Roman" w:hAnsi="Arial" w:cs="Arial"/>
          <w:color w:val="252525"/>
          <w:lang/>
        </w:rPr>
      </w:pPr>
      <w:r w:rsidRPr="009D7CB8">
        <w:rPr>
          <w:rFonts w:ascii="Arial" w:eastAsia="Times New Roman" w:hAnsi="Arial" w:cs="Arial"/>
          <w:color w:val="252525"/>
          <w:lang/>
        </w:rPr>
        <w:t xml:space="preserve">Theoretically, the system may also affect a bank's making loans with equity kickers (that is, interest payments based on profitability of the borrower) in addition to or in lieu of interest. </w:t>
      </w:r>
    </w:p>
    <w:p w:rsidR="009D7CB8" w:rsidRPr="009D7CB8" w:rsidRDefault="009D7CB8" w:rsidP="009D7CB8">
      <w:pPr>
        <w:spacing w:after="120" w:line="336" w:lineRule="atLeast"/>
        <w:rPr>
          <w:rFonts w:ascii="Arial" w:eastAsia="Times New Roman" w:hAnsi="Arial" w:cs="Arial"/>
          <w:color w:val="252525"/>
          <w:lang/>
        </w:rPr>
      </w:pPr>
      <w:r w:rsidRPr="009D7CB8">
        <w:rPr>
          <w:rFonts w:ascii="Arial" w:eastAsia="Times New Roman" w:hAnsi="Arial" w:cs="Arial"/>
          <w:color w:val="252525"/>
          <w:lang/>
        </w:rPr>
        <w:t xml:space="preserve">Because the interest rate portion of the loan may be lower (since the equity kicker is an "unidentifiable cash flow"), such a loan would have a longer duration and therefore would receive a lower risk weighting. </w:t>
      </w:r>
    </w:p>
    <w:p w:rsidR="009D7CB8" w:rsidRPr="009D7CB8" w:rsidRDefault="009D7CB8" w:rsidP="009D7CB8">
      <w:pPr>
        <w:spacing w:after="120" w:line="336" w:lineRule="atLeast"/>
        <w:rPr>
          <w:rFonts w:ascii="Arial" w:eastAsia="Times New Roman" w:hAnsi="Arial" w:cs="Arial"/>
          <w:color w:val="252525"/>
          <w:lang/>
        </w:rPr>
      </w:pPr>
      <w:r w:rsidRPr="009D7CB8">
        <w:rPr>
          <w:rFonts w:ascii="Arial" w:eastAsia="Times New Roman" w:hAnsi="Arial" w:cs="Arial"/>
          <w:color w:val="252525"/>
          <w:lang/>
        </w:rPr>
        <w:t xml:space="preserve">This might encourage banks to make more loans with equity kickers with an interest rate portion or at the rate assumed by the Federal Reserve. </w:t>
      </w:r>
    </w:p>
    <w:p w:rsidR="009D7CB8" w:rsidRPr="009D7CB8" w:rsidRDefault="009D7CB8" w:rsidP="009D7CB8">
      <w:pPr>
        <w:spacing w:after="120" w:line="336" w:lineRule="atLeast"/>
        <w:rPr>
          <w:rFonts w:ascii="Arial" w:eastAsia="Times New Roman" w:hAnsi="Arial" w:cs="Arial"/>
          <w:color w:val="252525"/>
          <w:lang/>
        </w:rPr>
      </w:pPr>
      <w:r w:rsidRPr="009D7CB8">
        <w:rPr>
          <w:rFonts w:ascii="Arial" w:eastAsia="Times New Roman" w:hAnsi="Arial" w:cs="Arial"/>
          <w:color w:val="252525"/>
          <w:lang/>
        </w:rPr>
        <w:t xml:space="preserve">The Fed believes these aberrations will not occur - because a bank portfolio will average out to the Federal Reserve's assumptions, the reporting burdens will be less, and the information provided will still show the relative capital strength of banks with respect to interest rate risk exposure. </w:t>
      </w:r>
    </w:p>
    <w:p w:rsidR="009D7CB8" w:rsidRPr="009D7CB8" w:rsidRDefault="009D7CB8" w:rsidP="009D7CB8">
      <w:pPr>
        <w:spacing w:after="120" w:line="336" w:lineRule="atLeast"/>
        <w:rPr>
          <w:rFonts w:ascii="Arial" w:eastAsia="Times New Roman" w:hAnsi="Arial" w:cs="Arial"/>
          <w:color w:val="252525"/>
          <w:lang/>
        </w:rPr>
      </w:pPr>
      <w:r w:rsidRPr="009D7CB8">
        <w:rPr>
          <w:rFonts w:ascii="Arial" w:eastAsia="Times New Roman" w:hAnsi="Arial" w:cs="Arial"/>
          <w:color w:val="252525"/>
          <w:lang/>
        </w:rPr>
        <w:t>But a system that may be efficient from a supervisory perspective may encourage restructuring of loans to take advantage of the capital rules.</w:t>
      </w:r>
    </w:p>
    <w:p w:rsidR="009D7CB8" w:rsidRPr="009D7CB8" w:rsidRDefault="009D7CB8" w:rsidP="009D7CB8">
      <w:pPr>
        <w:spacing w:after="0" w:line="240" w:lineRule="auto"/>
        <w:rPr>
          <w:rFonts w:ascii="Arial" w:eastAsia="Times New Roman" w:hAnsi="Arial" w:cs="Arial"/>
          <w:color w:val="252525"/>
          <w:lang/>
        </w:rPr>
      </w:pPr>
    </w:p>
    <w:p w:rsidR="009D7CB8" w:rsidRPr="009D7CB8" w:rsidRDefault="009D7CB8" w:rsidP="009D7CB8">
      <w:pPr>
        <w:shd w:val="clear" w:color="auto" w:fill="FFFFFF"/>
        <w:spacing w:after="120" w:line="336" w:lineRule="atLeast"/>
        <w:rPr>
          <w:rFonts w:ascii="Arial" w:eastAsia="Times New Roman" w:hAnsi="Arial" w:cs="Arial"/>
          <w:color w:val="999999"/>
          <w:lang/>
        </w:rPr>
      </w:pPr>
      <w:proofErr w:type="gramStart"/>
      <w:r w:rsidRPr="009D7CB8">
        <w:rPr>
          <w:rFonts w:ascii="Arial" w:eastAsia="Times New Roman" w:hAnsi="Arial" w:cs="Arial"/>
          <w:color w:val="999999"/>
          <w:lang/>
        </w:rPr>
        <w:t xml:space="preserve">© 2009 American Banker and </w:t>
      </w:r>
      <w:proofErr w:type="spellStart"/>
      <w:r w:rsidRPr="009D7CB8">
        <w:rPr>
          <w:rFonts w:ascii="Arial" w:eastAsia="Times New Roman" w:hAnsi="Arial" w:cs="Arial"/>
          <w:color w:val="999999"/>
          <w:lang/>
        </w:rPr>
        <w:t>SourceMedia</w:t>
      </w:r>
      <w:proofErr w:type="spellEnd"/>
      <w:r w:rsidRPr="009D7CB8">
        <w:rPr>
          <w:rFonts w:ascii="Arial" w:eastAsia="Times New Roman" w:hAnsi="Arial" w:cs="Arial"/>
          <w:color w:val="999999"/>
          <w:lang/>
        </w:rPr>
        <w:t>, Inc.</w:t>
      </w:r>
      <w:proofErr w:type="gramEnd"/>
      <w:r w:rsidRPr="009D7CB8">
        <w:rPr>
          <w:rFonts w:ascii="Arial" w:eastAsia="Times New Roman" w:hAnsi="Arial" w:cs="Arial"/>
          <w:color w:val="999999"/>
          <w:lang/>
        </w:rPr>
        <w:t xml:space="preserve"> All Rights Reserved. </w:t>
      </w:r>
      <w:r w:rsidRPr="009D7CB8">
        <w:rPr>
          <w:rFonts w:ascii="Arial" w:eastAsia="Times New Roman" w:hAnsi="Arial" w:cs="Arial"/>
          <w:color w:val="999999"/>
          <w:lang/>
        </w:rPr>
        <w:br/>
      </w:r>
      <w:proofErr w:type="spellStart"/>
      <w:r w:rsidRPr="009D7CB8">
        <w:rPr>
          <w:rFonts w:ascii="Arial" w:eastAsia="Times New Roman" w:hAnsi="Arial" w:cs="Arial"/>
          <w:color w:val="999999"/>
          <w:lang/>
        </w:rPr>
        <w:t>SourceMedia</w:t>
      </w:r>
      <w:proofErr w:type="spellEnd"/>
      <w:r w:rsidRPr="009D7CB8">
        <w:rPr>
          <w:rFonts w:ascii="Arial" w:eastAsia="Times New Roman" w:hAnsi="Arial" w:cs="Arial"/>
          <w:color w:val="999999"/>
          <w:lang/>
        </w:rPr>
        <w:t xml:space="preserve"> is an </w:t>
      </w:r>
      <w:proofErr w:type="spellStart"/>
      <w:r w:rsidRPr="009D7CB8">
        <w:rPr>
          <w:rFonts w:ascii="Arial" w:eastAsia="Times New Roman" w:hAnsi="Arial" w:cs="Arial"/>
          <w:color w:val="999999"/>
          <w:lang/>
        </w:rPr>
        <w:t>Investcorp</w:t>
      </w:r>
      <w:proofErr w:type="spellEnd"/>
      <w:r w:rsidRPr="009D7CB8">
        <w:rPr>
          <w:rFonts w:ascii="Arial" w:eastAsia="Times New Roman" w:hAnsi="Arial" w:cs="Arial"/>
          <w:color w:val="999999"/>
          <w:lang/>
        </w:rPr>
        <w:t xml:space="preserve"> company. Use, duplication, or sale of this service, or data contained herein, except as described in the Subscription Agreement, is strictly prohibited.</w:t>
      </w:r>
    </w:p>
    <w:p w:rsidR="009D7CB8" w:rsidRPr="009D7CB8" w:rsidRDefault="009D7CB8" w:rsidP="009D7CB8">
      <w:pPr>
        <w:shd w:val="clear" w:color="auto" w:fill="FFFFFF"/>
        <w:spacing w:after="120" w:line="336" w:lineRule="atLeast"/>
        <w:rPr>
          <w:rFonts w:ascii="Arial" w:eastAsia="Times New Roman" w:hAnsi="Arial" w:cs="Arial"/>
          <w:color w:val="999999"/>
          <w:lang/>
        </w:rPr>
      </w:pPr>
      <w:r w:rsidRPr="009D7CB8">
        <w:rPr>
          <w:rFonts w:ascii="Arial" w:eastAsia="Times New Roman" w:hAnsi="Arial" w:cs="Arial"/>
          <w:color w:val="999999"/>
          <w:lang/>
        </w:rPr>
        <w:t xml:space="preserve">For information regarding Reprint Services please visit: </w:t>
      </w:r>
      <w:hyperlink r:id="rId5" w:history="1">
        <w:r w:rsidRPr="009D7CB8">
          <w:rPr>
            <w:rFonts w:ascii="Arial" w:eastAsia="Times New Roman" w:hAnsi="Arial" w:cs="Arial"/>
            <w:color w:val="999999"/>
            <w:lang/>
          </w:rPr>
          <w:t>http://www.americanbanker.com/reprint-services-rates.html</w:t>
        </w:r>
      </w:hyperlink>
    </w:p>
    <w:p w:rsidR="008F4754" w:rsidRPr="009D7CB8" w:rsidRDefault="008F4754" w:rsidP="009D7CB8">
      <w:pPr>
        <w:rPr>
          <w:rFonts w:ascii="Arial" w:hAnsi="Arial" w:cs="Arial"/>
        </w:rPr>
      </w:pPr>
    </w:p>
    <w:sectPr w:rsidR="008F4754" w:rsidRPr="009D7CB8" w:rsidSect="008F475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displayBackgroundShape/>
  <w:proofState w:spelling="clean" w:grammar="clean"/>
  <w:defaultTabStop w:val="720"/>
  <w:characterSpacingControl w:val="doNotCompress"/>
  <w:savePreviewPicture/>
  <w:compat/>
  <w:rsids>
    <w:rsidRoot w:val="009D7CB8"/>
    <w:rsid w:val="008F4754"/>
    <w:rsid w:val="009D7CB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4754"/>
  </w:style>
  <w:style w:type="paragraph" w:styleId="Heading2">
    <w:name w:val="heading 2"/>
    <w:basedOn w:val="Normal"/>
    <w:link w:val="Heading2Char"/>
    <w:uiPriority w:val="9"/>
    <w:qFormat/>
    <w:rsid w:val="009D7CB8"/>
    <w:pPr>
      <w:spacing w:after="52" w:line="240" w:lineRule="auto"/>
      <w:outlineLvl w:val="1"/>
    </w:pPr>
    <w:rPr>
      <w:rFonts w:ascii="Times New Roman" w:eastAsia="Times New Roman" w:hAnsi="Times New Roman" w:cs="Times New Roman"/>
      <w:b/>
      <w:bCs/>
      <w:color w:val="666666"/>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D7CB8"/>
    <w:rPr>
      <w:rFonts w:ascii="Times New Roman" w:eastAsia="Times New Roman" w:hAnsi="Times New Roman" w:cs="Times New Roman"/>
      <w:b/>
      <w:bCs/>
      <w:color w:val="666666"/>
      <w:sz w:val="19"/>
      <w:szCs w:val="19"/>
    </w:rPr>
  </w:style>
  <w:style w:type="paragraph" w:customStyle="1" w:styleId="src-date10">
    <w:name w:val="src-date10"/>
    <w:basedOn w:val="Normal"/>
    <w:rsid w:val="009D7CB8"/>
    <w:pPr>
      <w:spacing w:after="120" w:line="336" w:lineRule="atLeast"/>
    </w:pPr>
    <w:rPr>
      <w:rFonts w:ascii="Times New Roman" w:eastAsia="Times New Roman" w:hAnsi="Times New Roman" w:cs="Times New Roman"/>
      <w:color w:val="999999"/>
      <w:sz w:val="12"/>
      <w:szCs w:val="12"/>
    </w:rPr>
  </w:style>
  <w:style w:type="paragraph" w:customStyle="1" w:styleId="byline3">
    <w:name w:val="byline3"/>
    <w:basedOn w:val="Normal"/>
    <w:rsid w:val="009D7CB8"/>
    <w:pPr>
      <w:spacing w:after="120" w:line="336" w:lineRule="atLeast"/>
    </w:pPr>
    <w:rPr>
      <w:rFonts w:ascii="Times New Roman" w:eastAsia="Times New Roman" w:hAnsi="Times New Roman" w:cs="Times New Roman"/>
      <w:color w:val="999999"/>
      <w:sz w:val="24"/>
      <w:szCs w:val="24"/>
    </w:rPr>
  </w:style>
  <w:style w:type="paragraph" w:styleId="BalloonText">
    <w:name w:val="Balloon Text"/>
    <w:basedOn w:val="Normal"/>
    <w:link w:val="BalloonTextChar"/>
    <w:uiPriority w:val="99"/>
    <w:semiHidden/>
    <w:unhideWhenUsed/>
    <w:rsid w:val="009D7C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7CB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28178314">
      <w:bodyDiv w:val="1"/>
      <w:marLeft w:val="0"/>
      <w:marRight w:val="0"/>
      <w:marTop w:val="0"/>
      <w:marBottom w:val="0"/>
      <w:divBdr>
        <w:top w:val="none" w:sz="0" w:space="0" w:color="auto"/>
        <w:left w:val="none" w:sz="0" w:space="0" w:color="auto"/>
        <w:bottom w:val="none" w:sz="0" w:space="0" w:color="auto"/>
        <w:right w:val="none" w:sz="0" w:space="0" w:color="auto"/>
      </w:divBdr>
      <w:divsChild>
        <w:div w:id="1620378645">
          <w:marLeft w:val="0"/>
          <w:marRight w:val="0"/>
          <w:marTop w:val="0"/>
          <w:marBottom w:val="0"/>
          <w:divBdr>
            <w:top w:val="none" w:sz="0" w:space="0" w:color="auto"/>
            <w:left w:val="none" w:sz="0" w:space="0" w:color="auto"/>
            <w:bottom w:val="none" w:sz="0" w:space="0" w:color="auto"/>
            <w:right w:val="none" w:sz="0" w:space="0" w:color="auto"/>
          </w:divBdr>
          <w:divsChild>
            <w:div w:id="1304198349">
              <w:marLeft w:val="0"/>
              <w:marRight w:val="0"/>
              <w:marTop w:val="0"/>
              <w:marBottom w:val="0"/>
              <w:divBdr>
                <w:top w:val="none" w:sz="0" w:space="0" w:color="auto"/>
                <w:left w:val="none" w:sz="0" w:space="0" w:color="auto"/>
                <w:bottom w:val="none" w:sz="0" w:space="0" w:color="auto"/>
                <w:right w:val="none" w:sz="0" w:space="0" w:color="auto"/>
              </w:divBdr>
            </w:div>
            <w:div w:id="279803321">
              <w:marLeft w:val="0"/>
              <w:marRight w:val="0"/>
              <w:marTop w:val="0"/>
              <w:marBottom w:val="0"/>
              <w:divBdr>
                <w:top w:val="none" w:sz="0" w:space="0" w:color="auto"/>
                <w:left w:val="none" w:sz="0" w:space="0" w:color="auto"/>
                <w:bottom w:val="none" w:sz="0" w:space="0" w:color="auto"/>
                <w:right w:val="none" w:sz="0" w:space="0" w:color="auto"/>
              </w:divBdr>
              <w:divsChild>
                <w:div w:id="1738478377">
                  <w:marLeft w:val="0"/>
                  <w:marRight w:val="0"/>
                  <w:marTop w:val="0"/>
                  <w:marBottom w:val="0"/>
                  <w:divBdr>
                    <w:top w:val="single" w:sz="4" w:space="0" w:color="CCCCCC"/>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americanbanker.com/reprint-services-rates.html" TargetMode="Externa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1229</Words>
  <Characters>7007</Characters>
  <Application>Microsoft Office Word</Application>
  <DocSecurity>0</DocSecurity>
  <Lines>58</Lines>
  <Paragraphs>16</Paragraphs>
  <ScaleCrop>false</ScaleCrop>
  <Company>Hewlett-Packard Company</Company>
  <LinksUpToDate>false</LinksUpToDate>
  <CharactersWithSpaces>8220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dc:creator>
  <cp:lastModifiedBy>Patrick</cp:lastModifiedBy>
  <cp:revision>1</cp:revision>
  <dcterms:created xsi:type="dcterms:W3CDTF">2009-01-17T22:57:00Z</dcterms:created>
  <dcterms:modified xsi:type="dcterms:W3CDTF">2009-01-17T22:57:00Z</dcterms:modified>
</cp:coreProperties>
</file>